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Universidad Politécnica de Madrid</w:t>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Escuela de técnica superior de ingenieros informáticos</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Grado en Matemáticas e Informática</w:t>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Procesado Digital de la Señal: Aplicaciones al procesado de imágenes médicas</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Memoria de la actividad 1: Uso del software de visualización </w:t>
      </w:r>
      <w:r w:rsidDel="00000000" w:rsidR="00000000" w:rsidRPr="00000000">
        <w:rPr>
          <w:rFonts w:ascii="Times New Roman" w:cs="Times New Roman" w:eastAsia="Times New Roman" w:hAnsi="Times New Roman"/>
          <w:b w:val="1"/>
          <w:i w:val="1"/>
          <w:sz w:val="44"/>
          <w:szCs w:val="44"/>
          <w:rtl w:val="0"/>
        </w:rPr>
        <w:t xml:space="preserve">Slicer</w:t>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Sebastián Kay Conde Lorenzo</w:t>
      </w:r>
    </w:p>
    <w:p w:rsidR="00000000" w:rsidDel="00000000" w:rsidP="00000000" w:rsidRDefault="00000000" w:rsidRPr="00000000" w14:paraId="0000001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Francisco Manuel López López</w:t>
      </w:r>
      <w:r w:rsidDel="00000000" w:rsidR="00000000" w:rsidRPr="00000000">
        <w:br w:type="page"/>
      </w: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Carga de imágen de rayos X</w:t>
      </w:r>
    </w:p>
    <w:p w:rsidR="00000000" w:rsidDel="00000000" w:rsidP="00000000" w:rsidRDefault="00000000" w:rsidRPr="00000000" w14:paraId="0000001C">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 imágen que queremos cargar con el programa tiene una extensión </w:t>
      </w:r>
      <w:r w:rsidDel="00000000" w:rsidR="00000000" w:rsidRPr="00000000">
        <w:rPr>
          <w:rFonts w:ascii="Times New Roman" w:cs="Times New Roman" w:eastAsia="Times New Roman" w:hAnsi="Times New Roman"/>
          <w:i w:val="1"/>
          <w:sz w:val="24"/>
          <w:szCs w:val="24"/>
          <w:rtl w:val="0"/>
        </w:rPr>
        <w:t xml:space="preserve">.dcm </w:t>
      </w:r>
      <w:r w:rsidDel="00000000" w:rsidR="00000000" w:rsidRPr="00000000">
        <w:rPr>
          <w:rFonts w:ascii="Times New Roman" w:cs="Times New Roman" w:eastAsia="Times New Roman" w:hAnsi="Times New Roman"/>
          <w:sz w:val="24"/>
          <w:szCs w:val="24"/>
          <w:rtl w:val="0"/>
        </w:rPr>
        <w:t xml:space="preserve">(que proviene de </w:t>
      </w:r>
      <w:r w:rsidDel="00000000" w:rsidR="00000000" w:rsidRPr="00000000">
        <w:rPr>
          <w:rFonts w:ascii="Times New Roman" w:cs="Times New Roman" w:eastAsia="Times New Roman" w:hAnsi="Times New Roman"/>
          <w:i w:val="1"/>
          <w:sz w:val="24"/>
          <w:szCs w:val="24"/>
          <w:rtl w:val="0"/>
        </w:rPr>
        <w:t xml:space="preserve">DICOM</w:t>
      </w:r>
      <w:r w:rsidDel="00000000" w:rsidR="00000000" w:rsidRPr="00000000">
        <w:rPr>
          <w:rFonts w:ascii="Times New Roman" w:cs="Times New Roman" w:eastAsia="Times New Roman" w:hAnsi="Times New Roman"/>
          <w:sz w:val="24"/>
          <w:szCs w:val="24"/>
          <w:rtl w:val="0"/>
        </w:rPr>
        <w:t xml:space="preserve">, lo cual significa </w:t>
      </w:r>
      <w:r w:rsidDel="00000000" w:rsidR="00000000" w:rsidRPr="00000000">
        <w:rPr>
          <w:rFonts w:ascii="Times New Roman" w:cs="Times New Roman" w:eastAsia="Times New Roman" w:hAnsi="Times New Roman"/>
          <w:i w:val="1"/>
          <w:sz w:val="24"/>
          <w:szCs w:val="24"/>
          <w:rtl w:val="0"/>
        </w:rPr>
        <w:t xml:space="preserve">Digital Imaging and Communications in Medicine</w:t>
      </w:r>
      <w:r w:rsidDel="00000000" w:rsidR="00000000" w:rsidRPr="00000000">
        <w:rPr>
          <w:rFonts w:ascii="Times New Roman" w:cs="Times New Roman" w:eastAsia="Times New Roman" w:hAnsi="Times New Roman"/>
          <w:sz w:val="24"/>
          <w:szCs w:val="24"/>
          <w:rtl w:val="0"/>
        </w:rPr>
        <w:t xml:space="preserve">), que es el formato que tienen la mayoría de imágenes médicas.</w:t>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Luego, para cargar una imágen con formato </w:t>
      </w:r>
      <w:r w:rsidDel="00000000" w:rsidR="00000000" w:rsidRPr="00000000">
        <w:rPr>
          <w:rFonts w:ascii="Times New Roman" w:cs="Times New Roman" w:eastAsia="Times New Roman" w:hAnsi="Times New Roman"/>
          <w:i w:val="1"/>
          <w:sz w:val="24"/>
          <w:szCs w:val="24"/>
          <w:rtl w:val="0"/>
        </w:rPr>
        <w:t xml:space="preserve">.dcm </w:t>
      </w:r>
      <w:r w:rsidDel="00000000" w:rsidR="00000000" w:rsidRPr="00000000">
        <w:rPr>
          <w:rFonts w:ascii="Times New Roman" w:cs="Times New Roman" w:eastAsia="Times New Roman" w:hAnsi="Times New Roman"/>
          <w:sz w:val="24"/>
          <w:szCs w:val="24"/>
          <w:rtl w:val="0"/>
        </w:rPr>
        <w:t xml:space="preserve">empezamos haciendo click en el botón que indica </w:t>
      </w:r>
      <w:r w:rsidDel="00000000" w:rsidR="00000000" w:rsidRPr="00000000">
        <w:rPr>
          <w:rFonts w:ascii="Times New Roman" w:cs="Times New Roman" w:eastAsia="Times New Roman" w:hAnsi="Times New Roman"/>
          <w:i w:val="1"/>
          <w:sz w:val="24"/>
          <w:szCs w:val="24"/>
          <w:rtl w:val="0"/>
        </w:rPr>
        <w:t xml:space="preserve">“Raise the DICOM module for loading DICOM datasets”</w:t>
      </w:r>
      <w:r w:rsidDel="00000000" w:rsidR="00000000" w:rsidRPr="00000000">
        <w:rPr>
          <w:rFonts w:ascii="Times New Roman" w:cs="Times New Roman" w:eastAsia="Times New Roman" w:hAnsi="Times New Roman"/>
          <w:sz w:val="24"/>
          <w:szCs w:val="24"/>
          <w:rtl w:val="0"/>
        </w:rPr>
        <w:t xml:space="preserve">. Esto hará que se despliegue la interfaz de para cargar datos con formato </w:t>
      </w:r>
      <w:r w:rsidDel="00000000" w:rsidR="00000000" w:rsidRPr="00000000">
        <w:rPr>
          <w:rFonts w:ascii="Times New Roman" w:cs="Times New Roman" w:eastAsia="Times New Roman" w:hAnsi="Times New Roman"/>
          <w:i w:val="1"/>
          <w:sz w:val="24"/>
          <w:szCs w:val="24"/>
          <w:rtl w:val="0"/>
        </w:rPr>
        <w:t xml:space="preserve">.dcm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i w:val="1"/>
          <w:sz w:val="24"/>
          <w:szCs w:val="24"/>
          <w:vertAlign w:val="superscript"/>
        </w:rPr>
      </w:pPr>
      <w:r w:rsidDel="00000000" w:rsidR="00000000" w:rsidRPr="00000000">
        <w:rPr>
          <w:rFonts w:ascii="Times New Roman" w:cs="Times New Roman" w:eastAsia="Times New Roman" w:hAnsi="Times New Roman"/>
          <w:i w:val="1"/>
          <w:sz w:val="24"/>
          <w:szCs w:val="24"/>
          <w:vertAlign w:val="superscript"/>
        </w:rPr>
        <w:drawing>
          <wp:inline distB="114300" distT="114300" distL="114300" distR="114300">
            <wp:extent cx="6155055" cy="2838450"/>
            <wp:effectExtent b="0" l="0" r="0" t="0"/>
            <wp:docPr id="3"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615505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desplegada, hacemos click en el botón con etiqueta “</w:t>
      </w:r>
      <w:r w:rsidDel="00000000" w:rsidR="00000000" w:rsidRPr="00000000">
        <w:rPr>
          <w:rFonts w:ascii="Times New Roman" w:cs="Times New Roman" w:eastAsia="Times New Roman" w:hAnsi="Times New Roman"/>
          <w:i w:val="1"/>
          <w:sz w:val="24"/>
          <w:szCs w:val="24"/>
          <w:rtl w:val="0"/>
        </w:rPr>
        <w:t xml:space="preserve">Import DICOM files</w:t>
      </w:r>
      <w:r w:rsidDel="00000000" w:rsidR="00000000" w:rsidRPr="00000000">
        <w:rPr>
          <w:rFonts w:ascii="Times New Roman" w:cs="Times New Roman" w:eastAsia="Times New Roman" w:hAnsi="Times New Roman"/>
          <w:sz w:val="24"/>
          <w:szCs w:val="24"/>
          <w:rtl w:val="0"/>
        </w:rPr>
        <w:t xml:space="preserve">”. Esto nos desplegará una ventana que nos permitirá escoger el directorio donde estén nuestras imágenes DICOM (</w:t>
      </w:r>
      <w:r w:rsidDel="00000000" w:rsidR="00000000" w:rsidRPr="00000000">
        <w:rPr>
          <w:rFonts w:ascii="Times New Roman" w:cs="Times New Roman" w:eastAsia="Times New Roman" w:hAnsi="Times New Roman"/>
          <w:i w:val="1"/>
          <w:sz w:val="24"/>
          <w:szCs w:val="24"/>
          <w:rtl w:val="0"/>
        </w:rPr>
        <w:t xml:space="preserve">.dcm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vertAlign w:val="superscript"/>
        </w:rPr>
        <w:drawing>
          <wp:inline distB="114300" distT="114300" distL="114300" distR="114300">
            <wp:extent cx="5943600" cy="2895600"/>
            <wp:effectExtent b="0" l="0" r="0" t="0"/>
            <wp:docPr id="10"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seleccionado el directorio, debemos seleccionar las imágenes (en este caso la imágen) que queramos cargar. Posteriormente, haremos click sobre el botón “</w:t>
      </w:r>
      <w:r w:rsidDel="00000000" w:rsidR="00000000" w:rsidRPr="00000000">
        <w:rPr>
          <w:rFonts w:ascii="Times New Roman" w:cs="Times New Roman" w:eastAsia="Times New Roman" w:hAnsi="Times New Roman"/>
          <w:i w:val="1"/>
          <w:sz w:val="24"/>
          <w:szCs w:val="24"/>
          <w:rtl w:val="0"/>
        </w:rPr>
        <w:t xml:space="preserve">Load</w:t>
      </w:r>
      <w:r w:rsidDel="00000000" w:rsidR="00000000" w:rsidRPr="00000000">
        <w:rPr>
          <w:rFonts w:ascii="Times New Roman" w:cs="Times New Roman" w:eastAsia="Times New Roman" w:hAnsi="Times New Roman"/>
          <w:sz w:val="24"/>
          <w:szCs w:val="24"/>
          <w:rtl w:val="0"/>
        </w:rPr>
        <w:t xml:space="preserve">” que se encuentra en el centro inferior de la ventana del programa. Una vez hecho eso, ya tendremos cargadas nuestras imágenes.</w:t>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C">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las imágenes cargadas, ahora podemos examinar sus metadatos desde el panel de administración de datos DICOM (al cual siempre podemos acceder haciendo click sobre el botón “</w:t>
      </w:r>
      <w:r w:rsidDel="00000000" w:rsidR="00000000" w:rsidRPr="00000000">
        <w:rPr>
          <w:rFonts w:ascii="Times New Roman" w:cs="Times New Roman" w:eastAsia="Times New Roman" w:hAnsi="Times New Roman"/>
          <w:i w:val="1"/>
          <w:sz w:val="24"/>
          <w:szCs w:val="24"/>
          <w:rtl w:val="0"/>
        </w:rPr>
        <w:t xml:space="preserve">Show DICOM database</w:t>
      </w:r>
      <w:r w:rsidDel="00000000" w:rsidR="00000000" w:rsidRPr="00000000">
        <w:rPr>
          <w:rFonts w:ascii="Times New Roman" w:cs="Times New Roman" w:eastAsia="Times New Roman" w:hAnsi="Times New Roman"/>
          <w:sz w:val="24"/>
          <w:szCs w:val="24"/>
          <w:rtl w:val="0"/>
        </w:rPr>
        <w:t xml:space="preserve">”). Para examinar los metadatos hacemos click sobre la fila que contenga la imagen que queramos analizar, y hacemos click en “</w:t>
      </w:r>
      <w:r w:rsidDel="00000000" w:rsidR="00000000" w:rsidRPr="00000000">
        <w:rPr>
          <w:rFonts w:ascii="Times New Roman" w:cs="Times New Roman" w:eastAsia="Times New Roman" w:hAnsi="Times New Roman"/>
          <w:i w:val="1"/>
          <w:sz w:val="24"/>
          <w:szCs w:val="24"/>
          <w:rtl w:val="0"/>
        </w:rPr>
        <w:t xml:space="preserve">View DICOM metadata</w:t>
      </w:r>
      <w:r w:rsidDel="00000000" w:rsidR="00000000" w:rsidRPr="00000000">
        <w:rPr>
          <w:rFonts w:ascii="Times New Roman" w:cs="Times New Roman" w:eastAsia="Times New Roman" w:hAnsi="Times New Roman"/>
          <w:sz w:val="24"/>
          <w:szCs w:val="24"/>
          <w:rtl w:val="0"/>
        </w:rPr>
        <w:t xml:space="preserve">”. Una vez hecho esto se abrirá una ventana como:</w:t>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1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para observar la imágen cargada hacemos click en este ícono…</w:t>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031619"/>
            <wp:effectExtent b="0" l="0" r="0" t="0"/>
            <wp:docPr id="12"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1881188" cy="103161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seleccionamos “</w:t>
      </w:r>
      <w:r w:rsidDel="00000000" w:rsidR="00000000" w:rsidRPr="00000000">
        <w:rPr>
          <w:rFonts w:ascii="Times New Roman" w:cs="Times New Roman" w:eastAsia="Times New Roman" w:hAnsi="Times New Roman"/>
          <w:i w:val="1"/>
          <w:sz w:val="24"/>
          <w:szCs w:val="24"/>
          <w:rtl w:val="0"/>
        </w:rPr>
        <w:t xml:space="preserve">Red Slice Only</w:t>
      </w:r>
      <w:r w:rsidDel="00000000" w:rsidR="00000000" w:rsidRPr="00000000">
        <w:rPr>
          <w:rFonts w:ascii="Times New Roman" w:cs="Times New Roman" w:eastAsia="Times New Roman" w:hAnsi="Times New Roman"/>
          <w:sz w:val="24"/>
          <w:szCs w:val="24"/>
          <w:rtl w:val="0"/>
        </w:rPr>
        <w:t xml:space="preserve">”. Una vez hecho eso, podremos ver la imágen de rayos X completa:</w:t>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870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Carga de tomografía axial computarizada</w:t>
      </w:r>
    </w:p>
    <w:p w:rsidR="00000000" w:rsidDel="00000000" w:rsidP="00000000" w:rsidRDefault="00000000" w:rsidRPr="00000000" w14:paraId="00000035">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este estudio (la tomografía axial computarizada, o TAC) se suelen capturar varias imágenes por paciente debido a la propia naturaleza del estudio, que consiste en una máquina la cual el paciente va atravesando mientras se le van haciendo capturas del plano axial de la región de interés. La captura de varias imágenes se hace con la intención de una posterior reconstrucción tridimensional.</w:t>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Entonces, para cargar este tipo de imágenes basta con repetir los pasos de la sección anterior, sólo que esta vez se debe seleccionar una carpeta con imágenes provenientes de un estudio TAC. Una vez cargadas, al inspeccionar sus metadatos se debería ver algo como lo siguiente:</w:t>
      </w:r>
    </w:p>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la visualización de estas imágenes debería ser similar a la siguiente:</w:t>
      </w:r>
    </w:p>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4550" cy="2848341"/>
            <wp:effectExtent b="0" l="0" r="0" t="0"/>
            <wp:docPr id="1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24550" cy="284834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Segmentación manual</w:t>
      </w:r>
    </w:p>
    <w:p w:rsidR="00000000" w:rsidDel="00000000" w:rsidP="00000000" w:rsidRDefault="00000000" w:rsidRPr="00000000" w14:paraId="00000040">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Basándonos en las unidades de Hounsefield, podemos realizar segmentación manual de los píxeles de la imágen y, en base a eso, hacer una reconstrucción tridimensional de la misma.</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ello, seleccionamos “</w:t>
      </w:r>
      <w:r w:rsidDel="00000000" w:rsidR="00000000" w:rsidRPr="00000000">
        <w:rPr>
          <w:rFonts w:ascii="Times New Roman" w:cs="Times New Roman" w:eastAsia="Times New Roman" w:hAnsi="Times New Roman"/>
          <w:i w:val="1"/>
          <w:sz w:val="24"/>
          <w:szCs w:val="24"/>
          <w:rtl w:val="0"/>
        </w:rPr>
        <w:t xml:space="preserve">Segment Editor</w:t>
      </w:r>
      <w:r w:rsidDel="00000000" w:rsidR="00000000" w:rsidRPr="00000000">
        <w:rPr>
          <w:rFonts w:ascii="Times New Roman" w:cs="Times New Roman" w:eastAsia="Times New Roman" w:hAnsi="Times New Roman"/>
          <w:sz w:val="24"/>
          <w:szCs w:val="24"/>
          <w:rtl w:val="0"/>
        </w:rPr>
        <w:t xml:space="preserve">” en el desplegable que se encuentra en la esquina superior izquierda:</w:t>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9"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hecho esto, presionamos “</w:t>
      </w:r>
      <w:r w:rsidDel="00000000" w:rsidR="00000000" w:rsidRPr="00000000">
        <w:rPr>
          <w:rFonts w:ascii="Times New Roman" w:cs="Times New Roman" w:eastAsia="Times New Roman" w:hAnsi="Times New Roman"/>
          <w:i w:val="1"/>
          <w:sz w:val="24"/>
          <w:szCs w:val="24"/>
          <w:rtl w:val="0"/>
        </w:rPr>
        <w:t xml:space="preserve">Add</w:t>
      </w:r>
      <w:r w:rsidDel="00000000" w:rsidR="00000000" w:rsidRPr="00000000">
        <w:rPr>
          <w:rFonts w:ascii="Times New Roman" w:cs="Times New Roman" w:eastAsia="Times New Roman" w:hAnsi="Times New Roman"/>
          <w:sz w:val="24"/>
          <w:szCs w:val="24"/>
          <w:rtl w:val="0"/>
        </w:rPr>
        <w:t xml:space="preserve">” y luego, con la segmentación añadida, “</w:t>
      </w:r>
      <w:r w:rsidDel="00000000" w:rsidR="00000000" w:rsidRPr="00000000">
        <w:rPr>
          <w:rFonts w:ascii="Times New Roman" w:cs="Times New Roman" w:eastAsia="Times New Roman" w:hAnsi="Times New Roman"/>
          <w:i w:val="1"/>
          <w:sz w:val="24"/>
          <w:szCs w:val="24"/>
          <w:rtl w:val="0"/>
        </w:rPr>
        <w:t xml:space="preserve">Threshold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15"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hacer esto, ya podemos fijar un umbral basándonos en las unidades Hounsfield. Esto lo podemos conseguir modificando la barra en “</w:t>
      </w:r>
      <w:r w:rsidDel="00000000" w:rsidR="00000000" w:rsidRPr="00000000">
        <w:rPr>
          <w:rFonts w:ascii="Times New Roman" w:cs="Times New Roman" w:eastAsia="Times New Roman" w:hAnsi="Times New Roman"/>
          <w:i w:val="1"/>
          <w:sz w:val="24"/>
          <w:szCs w:val="24"/>
          <w:rtl w:val="0"/>
        </w:rPr>
        <w:t xml:space="preserve">Threshold Range</w:t>
      </w:r>
      <w:r w:rsidDel="00000000" w:rsidR="00000000" w:rsidRPr="00000000">
        <w:rPr>
          <w:rFonts w:ascii="Times New Roman" w:cs="Times New Roman" w:eastAsia="Times New Roman" w:hAnsi="Times New Roman"/>
          <w:sz w:val="24"/>
          <w:szCs w:val="24"/>
          <w:rtl w:val="0"/>
        </w:rPr>
        <w:t xml:space="preserve">”. En nuestro caso utilizaremos un umbral de 209 a 1130 unidades Hounsfield, que se corresponde con huesos trabeculares, corticales y un poco de tejido blando.</w:t>
      </w:r>
    </w:p>
    <w:p w:rsidR="00000000" w:rsidDel="00000000" w:rsidP="00000000" w:rsidRDefault="00000000" w:rsidRPr="00000000" w14:paraId="0000004A">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ha seleccionado un umbral, debemos presionar el botón “</w:t>
      </w:r>
      <w:r w:rsidDel="00000000" w:rsidR="00000000" w:rsidRPr="00000000">
        <w:rPr>
          <w:rFonts w:ascii="Times New Roman" w:cs="Times New Roman" w:eastAsia="Times New Roman" w:hAnsi="Times New Roman"/>
          <w:i w:val="1"/>
          <w:sz w:val="24"/>
          <w:szCs w:val="24"/>
          <w:rtl w:val="0"/>
        </w:rPr>
        <w:t xml:space="preserve">Apply</w:t>
      </w:r>
      <w:r w:rsidDel="00000000" w:rsidR="00000000" w:rsidRPr="00000000">
        <w:rPr>
          <w:rFonts w:ascii="Times New Roman" w:cs="Times New Roman" w:eastAsia="Times New Roman" w:hAnsi="Times New Roman"/>
          <w:sz w:val="24"/>
          <w:szCs w:val="24"/>
          <w:rtl w:val="0"/>
        </w:rPr>
        <w:t xml:space="preserve">”, lo cual fijará la segmentación escogida. Una vez presionado, debemos presionar “</w:t>
      </w:r>
      <w:r w:rsidDel="00000000" w:rsidR="00000000" w:rsidRPr="00000000">
        <w:rPr>
          <w:rFonts w:ascii="Times New Roman" w:cs="Times New Roman" w:eastAsia="Times New Roman" w:hAnsi="Times New Roman"/>
          <w:i w:val="1"/>
          <w:sz w:val="24"/>
          <w:szCs w:val="24"/>
          <w:rtl w:val="0"/>
        </w:rPr>
        <w:t xml:space="preserve">Show 3D</w:t>
      </w:r>
      <w:r w:rsidDel="00000000" w:rsidR="00000000" w:rsidRPr="00000000">
        <w:rPr>
          <w:rFonts w:ascii="Times New Roman" w:cs="Times New Roman" w:eastAsia="Times New Roman" w:hAnsi="Times New Roman"/>
          <w:sz w:val="24"/>
          <w:szCs w:val="24"/>
          <w:rtl w:val="0"/>
        </w:rPr>
        <w:t xml:space="preserve">”. Al hacer esto veremos un </w:t>
      </w:r>
      <w:r w:rsidDel="00000000" w:rsidR="00000000" w:rsidRPr="00000000">
        <w:rPr>
          <w:rFonts w:ascii="Times New Roman" w:cs="Times New Roman" w:eastAsia="Times New Roman" w:hAnsi="Times New Roman"/>
          <w:i w:val="1"/>
          <w:sz w:val="24"/>
          <w:szCs w:val="24"/>
          <w:rtl w:val="0"/>
        </w:rPr>
        <w:t xml:space="preserve">render</w:t>
      </w:r>
      <w:r w:rsidDel="00000000" w:rsidR="00000000" w:rsidRPr="00000000">
        <w:rPr>
          <w:rFonts w:ascii="Times New Roman" w:cs="Times New Roman" w:eastAsia="Times New Roman" w:hAnsi="Times New Roman"/>
          <w:sz w:val="24"/>
          <w:szCs w:val="24"/>
          <w:rtl w:val="0"/>
        </w:rPr>
        <w:t xml:space="preserve"> tridimensional de las imágenes segmentadas. Este </w:t>
      </w:r>
      <w:r w:rsidDel="00000000" w:rsidR="00000000" w:rsidRPr="00000000">
        <w:rPr>
          <w:rFonts w:ascii="Times New Roman" w:cs="Times New Roman" w:eastAsia="Times New Roman" w:hAnsi="Times New Roman"/>
          <w:i w:val="1"/>
          <w:sz w:val="24"/>
          <w:szCs w:val="24"/>
          <w:rtl w:val="0"/>
        </w:rPr>
        <w:t xml:space="preserve">render</w:t>
      </w:r>
      <w:r w:rsidDel="00000000" w:rsidR="00000000" w:rsidRPr="00000000">
        <w:rPr>
          <w:rFonts w:ascii="Times New Roman" w:cs="Times New Roman" w:eastAsia="Times New Roman" w:hAnsi="Times New Roman"/>
          <w:sz w:val="24"/>
          <w:szCs w:val="24"/>
          <w:rtl w:val="0"/>
        </w:rPr>
        <w:t xml:space="preserve"> se construye mediante una interpolación de las imágenes.</w:t>
      </w:r>
    </w:p>
    <w:p w:rsidR="00000000" w:rsidDel="00000000" w:rsidP="00000000" w:rsidRDefault="00000000" w:rsidRPr="00000000" w14:paraId="0000004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Otra posible representación tridimensional es enseñar los tres planos (axial, sagital y coronal) que genera automáticamente el software intersectados en la vista. Esta representación se puede obtener desde la vista “</w:t>
      </w:r>
      <w:r w:rsidDel="00000000" w:rsidR="00000000" w:rsidRPr="00000000">
        <w:rPr>
          <w:rFonts w:ascii="Times New Roman" w:cs="Times New Roman" w:eastAsia="Times New Roman" w:hAnsi="Times New Roman"/>
          <w:i w:val="1"/>
          <w:sz w:val="24"/>
          <w:szCs w:val="24"/>
          <w:rtl w:val="0"/>
        </w:rPr>
        <w:t xml:space="preserve">Conventional</w:t>
      </w:r>
      <w:r w:rsidDel="00000000" w:rsidR="00000000" w:rsidRPr="00000000">
        <w:rPr>
          <w:rFonts w:ascii="Times New Roman" w:cs="Times New Roman" w:eastAsia="Times New Roman" w:hAnsi="Times New Roman"/>
          <w:sz w:val="24"/>
          <w:szCs w:val="24"/>
          <w:rtl w:val="0"/>
        </w:rPr>
        <w:t xml:space="preserve">”, marcando como abierto el ícono del ojo en la “</w:t>
      </w:r>
      <w:r w:rsidDel="00000000" w:rsidR="00000000" w:rsidRPr="00000000">
        <w:rPr>
          <w:rFonts w:ascii="Times New Roman" w:cs="Times New Roman" w:eastAsia="Times New Roman" w:hAnsi="Times New Roman"/>
          <w:i w:val="1"/>
          <w:sz w:val="24"/>
          <w:szCs w:val="24"/>
          <w:rtl w:val="0"/>
        </w:rPr>
        <w:t xml:space="preserve">Red slice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Yellow slice</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i w:val="1"/>
          <w:sz w:val="24"/>
          <w:szCs w:val="24"/>
          <w:rtl w:val="0"/>
        </w:rPr>
        <w:t xml:space="preserve">Blue slice</w:t>
      </w:r>
      <w:r w:rsidDel="00000000" w:rsidR="00000000" w:rsidRPr="00000000">
        <w:rPr>
          <w:rFonts w:ascii="Times New Roman" w:cs="Times New Roman" w:eastAsia="Times New Roman" w:hAnsi="Times New Roman"/>
          <w:sz w:val="24"/>
          <w:szCs w:val="24"/>
          <w:rtl w:val="0"/>
        </w:rPr>
        <w:t xml:space="preserve">”. El ícono del ojo puede ser accedido haciendo click en el ícono de la chincheta de cada </w:t>
      </w:r>
      <w:r w:rsidDel="00000000" w:rsidR="00000000" w:rsidRPr="00000000">
        <w:rPr>
          <w:rFonts w:ascii="Times New Roman" w:cs="Times New Roman" w:eastAsia="Times New Roman" w:hAnsi="Times New Roman"/>
          <w:i w:val="1"/>
          <w:sz w:val="24"/>
          <w:szCs w:val="24"/>
          <w:rtl w:val="0"/>
        </w:rPr>
        <w:t xml:space="preserve">slice</w:t>
      </w:r>
      <w:r w:rsidDel="00000000" w:rsidR="00000000" w:rsidRPr="00000000">
        <w:rPr>
          <w:rFonts w:ascii="Times New Roman" w:cs="Times New Roman" w:eastAsia="Times New Roman" w:hAnsi="Times New Roman"/>
          <w:sz w:val="24"/>
          <w:szCs w:val="24"/>
          <w:rtl w:val="0"/>
        </w:rPr>
        <w:t xml:space="preserve">. Luego, dicha representación se ve como:</w:t>
      </w:r>
    </w:p>
    <w:p w:rsidR="00000000" w:rsidDel="00000000" w:rsidP="00000000" w:rsidRDefault="00000000" w:rsidRPr="00000000" w14:paraId="0000005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1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908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Volume rendering</w:t>
      </w:r>
    </w:p>
    <w:p w:rsidR="00000000" w:rsidDel="00000000" w:rsidP="00000000" w:rsidRDefault="00000000" w:rsidRPr="00000000" w14:paraId="0000005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 </w:t>
      </w:r>
      <w:r w:rsidDel="00000000" w:rsidR="00000000" w:rsidRPr="00000000">
        <w:rPr>
          <w:rFonts w:ascii="Times New Roman" w:cs="Times New Roman" w:eastAsia="Times New Roman" w:hAnsi="Times New Roman"/>
          <w:i w:val="1"/>
          <w:sz w:val="24"/>
          <w:szCs w:val="24"/>
          <w:rtl w:val="0"/>
        </w:rPr>
        <w:t xml:space="preserve">Volume Rendering </w:t>
      </w:r>
      <w:r w:rsidDel="00000000" w:rsidR="00000000" w:rsidRPr="00000000">
        <w:rPr>
          <w:rFonts w:ascii="Times New Roman" w:cs="Times New Roman" w:eastAsia="Times New Roman" w:hAnsi="Times New Roman"/>
          <w:sz w:val="24"/>
          <w:szCs w:val="24"/>
          <w:rtl w:val="0"/>
        </w:rPr>
        <w:t xml:space="preserve">es un conjunto de técnicas que convierten muestras discretas de objetos en tres dimensiones en una superficie bidimensional (lo que entendemos como malla). En este caso, el software </w:t>
      </w:r>
      <w:r w:rsidDel="00000000" w:rsidR="00000000" w:rsidRPr="00000000">
        <w:rPr>
          <w:rFonts w:ascii="Times New Roman" w:cs="Times New Roman" w:eastAsia="Times New Roman" w:hAnsi="Times New Roman"/>
          <w:i w:val="1"/>
          <w:sz w:val="24"/>
          <w:szCs w:val="24"/>
          <w:rtl w:val="0"/>
        </w:rPr>
        <w:t xml:space="preserve">Slicer</w:t>
      </w:r>
      <w:r w:rsidDel="00000000" w:rsidR="00000000" w:rsidRPr="00000000">
        <w:rPr>
          <w:rFonts w:ascii="Times New Roman" w:cs="Times New Roman" w:eastAsia="Times New Roman" w:hAnsi="Times New Roman"/>
          <w:sz w:val="24"/>
          <w:szCs w:val="24"/>
          <w:rtl w:val="0"/>
        </w:rPr>
        <w:t xml:space="preserve"> nos provee de utilidades para realizar </w:t>
      </w:r>
      <w:r w:rsidDel="00000000" w:rsidR="00000000" w:rsidRPr="00000000">
        <w:rPr>
          <w:rFonts w:ascii="Times New Roman" w:cs="Times New Roman" w:eastAsia="Times New Roman" w:hAnsi="Times New Roman"/>
          <w:i w:val="1"/>
          <w:sz w:val="24"/>
          <w:szCs w:val="24"/>
          <w:rtl w:val="0"/>
        </w:rPr>
        <w:t xml:space="preserve">Volume Rendering</w:t>
      </w:r>
      <w:r w:rsidDel="00000000" w:rsidR="00000000" w:rsidRPr="00000000">
        <w:rPr>
          <w:rFonts w:ascii="Times New Roman" w:cs="Times New Roman" w:eastAsia="Times New Roman" w:hAnsi="Times New Roman"/>
          <w:sz w:val="24"/>
          <w:szCs w:val="24"/>
          <w:rtl w:val="0"/>
        </w:rPr>
        <w:t xml:space="preserve"> con ciertas configuraciones predeterminadas.</w:t>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acceder al panel de </w:t>
      </w:r>
      <w:r w:rsidDel="00000000" w:rsidR="00000000" w:rsidRPr="00000000">
        <w:rPr>
          <w:rFonts w:ascii="Times New Roman" w:cs="Times New Roman" w:eastAsia="Times New Roman" w:hAnsi="Times New Roman"/>
          <w:i w:val="1"/>
          <w:sz w:val="24"/>
          <w:szCs w:val="24"/>
          <w:rtl w:val="0"/>
        </w:rPr>
        <w:t xml:space="preserve">Volume Rendering</w:t>
      </w:r>
      <w:r w:rsidDel="00000000" w:rsidR="00000000" w:rsidRPr="00000000">
        <w:rPr>
          <w:rFonts w:ascii="Times New Roman" w:cs="Times New Roman" w:eastAsia="Times New Roman" w:hAnsi="Times New Roman"/>
          <w:sz w:val="24"/>
          <w:szCs w:val="24"/>
          <w:rtl w:val="0"/>
        </w:rPr>
        <w:t xml:space="preserve"> de </w:t>
      </w:r>
      <w:r w:rsidDel="00000000" w:rsidR="00000000" w:rsidRPr="00000000">
        <w:rPr>
          <w:rFonts w:ascii="Times New Roman" w:cs="Times New Roman" w:eastAsia="Times New Roman" w:hAnsi="Times New Roman"/>
          <w:i w:val="1"/>
          <w:sz w:val="24"/>
          <w:szCs w:val="24"/>
          <w:rtl w:val="0"/>
        </w:rPr>
        <w:t xml:space="preserve">Slicer</w:t>
      </w:r>
      <w:r w:rsidDel="00000000" w:rsidR="00000000" w:rsidRPr="00000000">
        <w:rPr>
          <w:rFonts w:ascii="Times New Roman" w:cs="Times New Roman" w:eastAsia="Times New Roman" w:hAnsi="Times New Roman"/>
          <w:sz w:val="24"/>
          <w:szCs w:val="24"/>
          <w:rtl w:val="0"/>
        </w:rPr>
        <w:t xml:space="preserve"> debemos seleccionar la opción “</w:t>
      </w:r>
      <w:r w:rsidDel="00000000" w:rsidR="00000000" w:rsidRPr="00000000">
        <w:rPr>
          <w:rFonts w:ascii="Times New Roman" w:cs="Times New Roman" w:eastAsia="Times New Roman" w:hAnsi="Times New Roman"/>
          <w:i w:val="1"/>
          <w:sz w:val="24"/>
          <w:szCs w:val="24"/>
          <w:rtl w:val="0"/>
        </w:rPr>
        <w:t xml:space="preserve">Volume Rendering</w:t>
      </w:r>
      <w:r w:rsidDel="00000000" w:rsidR="00000000" w:rsidRPr="00000000">
        <w:rPr>
          <w:rFonts w:ascii="Times New Roman" w:cs="Times New Roman" w:eastAsia="Times New Roman" w:hAnsi="Times New Roman"/>
          <w:sz w:val="24"/>
          <w:szCs w:val="24"/>
          <w:rtl w:val="0"/>
        </w:rPr>
        <w:t xml:space="preserve">” del mismo desplegable donde se seleccionó “</w:t>
      </w:r>
      <w:r w:rsidDel="00000000" w:rsidR="00000000" w:rsidRPr="00000000">
        <w:rPr>
          <w:rFonts w:ascii="Times New Roman" w:cs="Times New Roman" w:eastAsia="Times New Roman" w:hAnsi="Times New Roman"/>
          <w:i w:val="1"/>
          <w:sz w:val="24"/>
          <w:szCs w:val="24"/>
          <w:rtl w:val="0"/>
        </w:rPr>
        <w:t xml:space="preserve">Segment Editor</w:t>
      </w:r>
      <w:r w:rsidDel="00000000" w:rsidR="00000000" w:rsidRPr="00000000">
        <w:rPr>
          <w:rFonts w:ascii="Times New Roman" w:cs="Times New Roman" w:eastAsia="Times New Roman" w:hAnsi="Times New Roman"/>
          <w:sz w:val="24"/>
          <w:szCs w:val="24"/>
          <w:rtl w:val="0"/>
        </w:rPr>
        <w:t xml:space="preserve">”. Una vez seleccionado, debemos marcar como abierto el ícono del ojo próximo a “</w:t>
      </w:r>
      <w:r w:rsidDel="00000000" w:rsidR="00000000" w:rsidRPr="00000000">
        <w:rPr>
          <w:rFonts w:ascii="Times New Roman" w:cs="Times New Roman" w:eastAsia="Times New Roman" w:hAnsi="Times New Roman"/>
          <w:i w:val="1"/>
          <w:sz w:val="24"/>
          <w:szCs w:val="24"/>
          <w:rtl w:val="0"/>
        </w:rPr>
        <w:t xml:space="preserve">Volume</w:t>
      </w:r>
      <w:r w:rsidDel="00000000" w:rsidR="00000000" w:rsidRPr="00000000">
        <w:rPr>
          <w:rFonts w:ascii="Times New Roman" w:cs="Times New Roman" w:eastAsia="Times New Roman" w:hAnsi="Times New Roman"/>
          <w:sz w:val="24"/>
          <w:szCs w:val="24"/>
          <w:rtl w:val="0"/>
        </w:rPr>
        <w:t xml:space="preserve">”; esto indicará al programa que debe enseñar la malla obtenida una vez se haya seleccionado un </w:t>
      </w:r>
      <w:r w:rsidDel="00000000" w:rsidR="00000000" w:rsidRPr="00000000">
        <w:rPr>
          <w:rFonts w:ascii="Times New Roman" w:cs="Times New Roman" w:eastAsia="Times New Roman" w:hAnsi="Times New Roman"/>
          <w:i w:val="1"/>
          <w:sz w:val="24"/>
          <w:szCs w:val="24"/>
          <w:rtl w:val="0"/>
        </w:rPr>
        <w:t xml:space="preserve">preset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Continuando con los </w:t>
      </w:r>
      <w:r w:rsidDel="00000000" w:rsidR="00000000" w:rsidRPr="00000000">
        <w:rPr>
          <w:rFonts w:ascii="Times New Roman" w:cs="Times New Roman" w:eastAsia="Times New Roman" w:hAnsi="Times New Roman"/>
          <w:i w:val="1"/>
          <w:sz w:val="24"/>
          <w:szCs w:val="24"/>
          <w:rtl w:val="0"/>
        </w:rPr>
        <w:t xml:space="preserve">preset</w:t>
      </w:r>
      <w:r w:rsidDel="00000000" w:rsidR="00000000" w:rsidRPr="00000000">
        <w:rPr>
          <w:rFonts w:ascii="Times New Roman" w:cs="Times New Roman" w:eastAsia="Times New Roman" w:hAnsi="Times New Roman"/>
          <w:sz w:val="24"/>
          <w:szCs w:val="24"/>
          <w:rtl w:val="0"/>
        </w:rPr>
        <w:t xml:space="preserve">, podemos seleccionarlos del desplegable “</w:t>
      </w:r>
      <w:r w:rsidDel="00000000" w:rsidR="00000000" w:rsidRPr="00000000">
        <w:rPr>
          <w:rFonts w:ascii="Times New Roman" w:cs="Times New Roman" w:eastAsia="Times New Roman" w:hAnsi="Times New Roman"/>
          <w:i w:val="1"/>
          <w:sz w:val="24"/>
          <w:szCs w:val="24"/>
          <w:rtl w:val="0"/>
        </w:rPr>
        <w:t xml:space="preserve">Preset</w:t>
      </w:r>
      <w:r w:rsidDel="00000000" w:rsidR="00000000" w:rsidRPr="00000000">
        <w:rPr>
          <w:rFonts w:ascii="Times New Roman" w:cs="Times New Roman" w:eastAsia="Times New Roman" w:hAnsi="Times New Roman"/>
          <w:sz w:val="24"/>
          <w:szCs w:val="24"/>
          <w:rtl w:val="0"/>
        </w:rPr>
        <w:t xml:space="preserve">”. A continuación se anexan algunos </w:t>
      </w:r>
      <w:r w:rsidDel="00000000" w:rsidR="00000000" w:rsidRPr="00000000">
        <w:rPr>
          <w:rFonts w:ascii="Times New Roman" w:cs="Times New Roman" w:eastAsia="Times New Roman" w:hAnsi="Times New Roman"/>
          <w:i w:val="1"/>
          <w:sz w:val="24"/>
          <w:szCs w:val="24"/>
          <w:rtl w:val="0"/>
        </w:rPr>
        <w:t xml:space="preserve">presets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1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si marcamos la opción “</w:t>
      </w:r>
      <w:r w:rsidDel="00000000" w:rsidR="00000000" w:rsidRPr="00000000">
        <w:rPr>
          <w:rFonts w:ascii="Times New Roman" w:cs="Times New Roman" w:eastAsia="Times New Roman" w:hAnsi="Times New Roman"/>
          <w:i w:val="1"/>
          <w:sz w:val="24"/>
          <w:szCs w:val="24"/>
          <w:rtl w:val="0"/>
        </w:rPr>
        <w:t xml:space="preserve">Crop</w:t>
      </w:r>
      <w:r w:rsidDel="00000000" w:rsidR="00000000" w:rsidRPr="00000000">
        <w:rPr>
          <w:rFonts w:ascii="Times New Roman" w:cs="Times New Roman" w:eastAsia="Times New Roman" w:hAnsi="Times New Roman"/>
          <w:sz w:val="24"/>
          <w:szCs w:val="24"/>
          <w:rtl w:val="0"/>
        </w:rPr>
        <w:t xml:space="preserve">” y activamos el ícono del ojo que dice “</w:t>
      </w:r>
      <w:r w:rsidDel="00000000" w:rsidR="00000000" w:rsidRPr="00000000">
        <w:rPr>
          <w:rFonts w:ascii="Times New Roman" w:cs="Times New Roman" w:eastAsia="Times New Roman" w:hAnsi="Times New Roman"/>
          <w:i w:val="1"/>
          <w:sz w:val="24"/>
          <w:szCs w:val="24"/>
          <w:rtl w:val="0"/>
        </w:rPr>
        <w:t xml:space="preserve">Display ROI</w:t>
      </w:r>
      <w:r w:rsidDel="00000000" w:rsidR="00000000" w:rsidRPr="00000000">
        <w:rPr>
          <w:rFonts w:ascii="Times New Roman" w:cs="Times New Roman" w:eastAsia="Times New Roman" w:hAnsi="Times New Roman"/>
          <w:sz w:val="24"/>
          <w:szCs w:val="24"/>
          <w:rtl w:val="0"/>
        </w:rPr>
        <w:t xml:space="preserve">”, podremos modificar y visualizar una región de interés (</w:t>
      </w:r>
      <w:r w:rsidDel="00000000" w:rsidR="00000000" w:rsidRPr="00000000">
        <w:rPr>
          <w:rFonts w:ascii="Times New Roman" w:cs="Times New Roman" w:eastAsia="Times New Roman" w:hAnsi="Times New Roman"/>
          <w:i w:val="1"/>
          <w:sz w:val="24"/>
          <w:szCs w:val="24"/>
          <w:rtl w:val="0"/>
        </w:rPr>
        <w:t xml:space="preserve">Region of Interest</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i w:val="1"/>
          <w:sz w:val="24"/>
          <w:szCs w:val="24"/>
          <w:rtl w:val="0"/>
        </w:rPr>
        <w:t xml:space="preserve">ROI</w:t>
      </w:r>
      <w:r w:rsidDel="00000000" w:rsidR="00000000" w:rsidRPr="00000000">
        <w:rPr>
          <w:rFonts w:ascii="Times New Roman" w:cs="Times New Roman" w:eastAsia="Times New Roman" w:hAnsi="Times New Roman"/>
          <w:sz w:val="24"/>
          <w:szCs w:val="24"/>
          <w:rtl w:val="0"/>
        </w:rPr>
        <w:t xml:space="preserve">). Esto nos permitirá cortar la malla e inspeccionarla con más detalle, lo cual será sumamente útil para visualizar, por ejemplo, los pulmones. Algunas visualizaciones con una </w:t>
      </w:r>
      <w:r w:rsidDel="00000000" w:rsidR="00000000" w:rsidRPr="00000000">
        <w:rPr>
          <w:rFonts w:ascii="Times New Roman" w:cs="Times New Roman" w:eastAsia="Times New Roman" w:hAnsi="Times New Roman"/>
          <w:i w:val="1"/>
          <w:sz w:val="24"/>
          <w:szCs w:val="24"/>
          <w:rtl w:val="0"/>
        </w:rPr>
        <w:t xml:space="preserve">ROI </w:t>
      </w:r>
      <w:r w:rsidDel="00000000" w:rsidR="00000000" w:rsidRPr="00000000">
        <w:rPr>
          <w:rFonts w:ascii="Times New Roman" w:cs="Times New Roman" w:eastAsia="Times New Roman" w:hAnsi="Times New Roman"/>
          <w:sz w:val="24"/>
          <w:szCs w:val="24"/>
          <w:rtl w:val="0"/>
        </w:rPr>
        <w:t xml:space="preserve">modificada son:</w:t>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1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7.png"/><Relationship Id="rId22" Type="http://schemas.openxmlformats.org/officeDocument/2006/relationships/image" Target="media/image16.png"/><Relationship Id="rId10" Type="http://schemas.openxmlformats.org/officeDocument/2006/relationships/image" Target="media/image11.png"/><Relationship Id="rId21" Type="http://schemas.openxmlformats.org/officeDocument/2006/relationships/image" Target="media/image18.png"/><Relationship Id="rId13" Type="http://schemas.openxmlformats.org/officeDocument/2006/relationships/image" Target="media/image5.jpg"/><Relationship Id="rId12" Type="http://schemas.openxmlformats.org/officeDocument/2006/relationships/image" Target="media/image13.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12.png"/><Relationship Id="rId14" Type="http://schemas.openxmlformats.org/officeDocument/2006/relationships/image" Target="media/image2.jpg"/><Relationship Id="rId17" Type="http://schemas.openxmlformats.org/officeDocument/2006/relationships/image" Target="media/image15.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jpg"/><Relationship Id="rId18" Type="http://schemas.openxmlformats.org/officeDocument/2006/relationships/image" Target="media/image17.png"/><Relationship Id="rId7" Type="http://schemas.openxmlformats.org/officeDocument/2006/relationships/image" Target="media/image3.jp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